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DC" w:rsidRDefault="00540A55">
      <w:pPr>
        <w:rPr>
          <w:lang w:val="uk-UA"/>
        </w:rPr>
      </w:pPr>
    </w:p>
    <w:p w:rsidR="00FC210C" w:rsidRPr="00FC210C" w:rsidRDefault="00FC210C" w:rsidP="00FC21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210C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Якісний</w:t>
      </w:r>
      <w:proofErr w:type="spellEnd"/>
      <w:r w:rsidRPr="00FC2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склад </w:t>
      </w:r>
      <w:proofErr w:type="spellStart"/>
      <w:r w:rsidRPr="00FC210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науково-педагогічних</w:t>
      </w:r>
      <w:proofErr w:type="spellEnd"/>
      <w:r w:rsidRPr="00FC2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10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працівників</w:t>
      </w:r>
      <w:proofErr w:type="spellEnd"/>
      <w:r w:rsidR="00540A5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кафедри</w:t>
      </w:r>
      <w:bookmarkStart w:id="0" w:name="_GoBack"/>
      <w:bookmarkEnd w:id="0"/>
      <w:r w:rsidRPr="00FC21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Style w:val="a3"/>
        <w:tblW w:w="14922" w:type="dxa"/>
        <w:jc w:val="center"/>
        <w:tblLook w:val="04A0" w:firstRow="1" w:lastRow="0" w:firstColumn="1" w:lastColumn="0" w:noHBand="0" w:noVBand="1"/>
      </w:tblPr>
      <w:tblGrid>
        <w:gridCol w:w="1469"/>
        <w:gridCol w:w="1464"/>
        <w:gridCol w:w="1470"/>
        <w:gridCol w:w="1500"/>
        <w:gridCol w:w="1784"/>
        <w:gridCol w:w="1940"/>
        <w:gridCol w:w="2313"/>
        <w:gridCol w:w="2982"/>
      </w:tblGrid>
      <w:tr w:rsidR="0090742F" w:rsidRPr="0090742F" w:rsidTr="00540A55">
        <w:trPr>
          <w:jc w:val="center"/>
        </w:trPr>
        <w:tc>
          <w:tcPr>
            <w:tcW w:w="1469" w:type="dxa"/>
          </w:tcPr>
          <w:p w:rsidR="0090742F" w:rsidRPr="0090742F" w:rsidRDefault="0090742F" w:rsidP="0090742F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0742F">
              <w:rPr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9074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42F">
              <w:rPr>
                <w:sz w:val="20"/>
                <w:szCs w:val="20"/>
                <w:lang w:val="ru-RU"/>
              </w:rPr>
              <w:t>освітнього</w:t>
            </w:r>
            <w:proofErr w:type="spellEnd"/>
            <w:r w:rsidRPr="0090742F">
              <w:rPr>
                <w:sz w:val="20"/>
                <w:szCs w:val="20"/>
                <w:lang w:val="ru-RU"/>
              </w:rPr>
              <w:t xml:space="preserve"> компонента, </w:t>
            </w:r>
            <w:proofErr w:type="spellStart"/>
            <w:r w:rsidRPr="0090742F">
              <w:rPr>
                <w:sz w:val="20"/>
                <w:szCs w:val="20"/>
                <w:lang w:val="ru-RU"/>
              </w:rPr>
              <w:t>який</w:t>
            </w:r>
            <w:proofErr w:type="spellEnd"/>
            <w:r w:rsidRPr="009074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42F">
              <w:rPr>
                <w:sz w:val="20"/>
                <w:szCs w:val="20"/>
                <w:lang w:val="ru-RU"/>
              </w:rPr>
              <w:t>закріплено</w:t>
            </w:r>
            <w:proofErr w:type="spellEnd"/>
            <w:r w:rsidRPr="0090742F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0742F">
              <w:rPr>
                <w:sz w:val="20"/>
                <w:szCs w:val="20"/>
                <w:lang w:val="ru-RU"/>
              </w:rPr>
              <w:t>науково-педагогічним</w:t>
            </w:r>
            <w:proofErr w:type="spellEnd"/>
            <w:r w:rsidRPr="0090742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742F">
              <w:rPr>
                <w:sz w:val="20"/>
                <w:szCs w:val="20"/>
                <w:lang w:val="ru-RU"/>
              </w:rPr>
              <w:t>педагогічним</w:t>
            </w:r>
            <w:proofErr w:type="spellEnd"/>
            <w:r w:rsidRPr="0090742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742F">
              <w:rPr>
                <w:sz w:val="20"/>
                <w:szCs w:val="20"/>
                <w:lang w:val="ru-RU"/>
              </w:rPr>
              <w:t>науковим</w:t>
            </w:r>
            <w:proofErr w:type="spellEnd"/>
            <w:r w:rsidRPr="009074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42F">
              <w:rPr>
                <w:sz w:val="20"/>
                <w:szCs w:val="20"/>
                <w:lang w:val="ru-RU"/>
              </w:rPr>
              <w:t>працівником</w:t>
            </w:r>
            <w:proofErr w:type="spellEnd"/>
          </w:p>
          <w:p w:rsidR="0090742F" w:rsidRPr="0090742F" w:rsidRDefault="0090742F" w:rsidP="0090742F">
            <w:pPr>
              <w:pStyle w:val="rvps12"/>
              <w:spacing w:before="150" w:beforeAutospacing="0" w:after="150" w:afterAutospacing="0"/>
              <w:jc w:val="center"/>
              <w:rPr>
                <w:sz w:val="20"/>
                <w:szCs w:val="20"/>
                <w:lang w:val="ru-RU"/>
              </w:rPr>
            </w:pPr>
            <w:r w:rsidRPr="0090742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64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gramEnd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ізвище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ім'я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по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батькові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науково-педагогічного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педагогічного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наукового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працівника</w:t>
            </w:r>
            <w:proofErr w:type="spellEnd"/>
          </w:p>
        </w:tc>
        <w:tc>
          <w:tcPr>
            <w:tcW w:w="1470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посади</w:t>
            </w:r>
            <w:proofErr w:type="spellEnd"/>
          </w:p>
        </w:tc>
        <w:tc>
          <w:tcPr>
            <w:tcW w:w="1500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Освітня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кваліфікація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закладу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який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закінчив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НПП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закінчення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спеціальність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кваліфікація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документом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вищу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освіту</w:t>
            </w:r>
            <w:proofErr w:type="spellEnd"/>
            <w:r w:rsidRPr="009074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8"/>
            </w:tblGrid>
            <w:tr w:rsidR="0090742F" w:rsidRPr="0090742F">
              <w:trPr>
                <w:trHeight w:val="2730"/>
              </w:trPr>
              <w:tc>
                <w:tcPr>
                  <w:tcW w:w="0" w:type="auto"/>
                </w:tcPr>
                <w:p w:rsidR="0090742F" w:rsidRPr="0090742F" w:rsidRDefault="0090742F" w:rsidP="00FC2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Освітня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кваліфікація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науковий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ступінь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шифр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і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наукової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спеціальності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тема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дисертації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серія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номер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дата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виданий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диплом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вчене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звання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якою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кафедрою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спеціальністю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присвоєно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серія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номер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дата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виданий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атестат</w:t>
                  </w:r>
                  <w:proofErr w:type="spellEnd"/>
                </w:p>
              </w:tc>
            </w:tr>
          </w:tbl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4"/>
            </w:tblGrid>
            <w:tr w:rsidR="0090742F" w:rsidRPr="0090742F">
              <w:trPr>
                <w:trHeight w:val="3745"/>
              </w:trPr>
              <w:tc>
                <w:tcPr>
                  <w:tcW w:w="0" w:type="auto"/>
                </w:tcPr>
                <w:p w:rsidR="0090742F" w:rsidRPr="0090742F" w:rsidRDefault="0090742F" w:rsidP="00FC2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Професійна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кваліфікація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відомості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досвід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професійної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заняття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відповідним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фахом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спеціальністю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спеціалізацією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із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зазначенням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посади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строку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роботи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цій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посаді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крім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педагогічної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науково-педагогічної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наукової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керівництво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консультування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дисертації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здобуття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наукового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ступеня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спеціальністю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прізвище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ім’я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батькові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дисертанта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здобутий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науковий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ступінь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спеціальність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назва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дисертації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рік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захисту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серія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номер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дата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виданий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диплом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наявність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публікацій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наукових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виданнях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які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включені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переліку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фахових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видань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України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наукометричних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баз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зокрема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Scopus, Web of Science Core Collection),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протягом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останніх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п’яти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років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tbl>
            <w:tblPr>
              <w:tblW w:w="209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7"/>
            </w:tblGrid>
            <w:tr w:rsidR="0090742F" w:rsidRPr="0090742F" w:rsidTr="00FC210C">
              <w:trPr>
                <w:trHeight w:val="1902"/>
              </w:trPr>
              <w:tc>
                <w:tcPr>
                  <w:tcW w:w="2097" w:type="dxa"/>
                </w:tcPr>
                <w:p w:rsidR="0090742F" w:rsidRPr="0090742F" w:rsidRDefault="0090742F" w:rsidP="00FC2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Відомості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підвищення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кваліфікації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закладу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документа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тема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дата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видачі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і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кількість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навчальних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кредитів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годин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підвищення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кваліфікації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6"/>
            </w:tblGrid>
            <w:tr w:rsidR="0090742F" w:rsidRPr="0090742F">
              <w:trPr>
                <w:trHeight w:val="385"/>
              </w:trPr>
              <w:tc>
                <w:tcPr>
                  <w:tcW w:w="0" w:type="auto"/>
                </w:tcPr>
                <w:p w:rsidR="0090742F" w:rsidRPr="0090742F" w:rsidRDefault="0090742F" w:rsidP="00FC2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Досягнення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професійній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відповідно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пункту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38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Ліцензійних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умов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провадження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освітньої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  <w:r w:rsidRPr="0090742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2F" w:rsidRPr="0090742F" w:rsidTr="00540A55">
        <w:trPr>
          <w:jc w:val="center"/>
        </w:trPr>
        <w:tc>
          <w:tcPr>
            <w:tcW w:w="1469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4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70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00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84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40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313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982" w:type="dxa"/>
          </w:tcPr>
          <w:p w:rsidR="0090742F" w:rsidRPr="0090742F" w:rsidRDefault="0090742F" w:rsidP="00FC21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90742F" w:rsidRPr="0090742F" w:rsidTr="00540A55">
        <w:trPr>
          <w:jc w:val="center"/>
        </w:trPr>
        <w:tc>
          <w:tcPr>
            <w:tcW w:w="1469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4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3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82" w:type="dxa"/>
          </w:tcPr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38. Досягнення у професійній діяльності, які зараховуються за останні п’ять років: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1) 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наукометричних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баз, зокрема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Scopus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Web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of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Science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Core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Collection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2) 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свідоцтв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про реєстрацію авторського права на твір;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3) наявність виданого підручника чи навчального посібника (включаючи електронні) або монографії (загальним обсягом не менше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5 авторських аркушів), в тому числі видані у співавторстві </w:t>
            </w: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lastRenderedPageBreak/>
              <w:t>(обсягом не менше 1,5 авторського аркуша на кожного співавтора);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5) захист дисертації на здобуття наукового ступеня;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6) наукове керівництво (консультування) здобувача, який одержав документ про присудження наукового ступеня;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</w:t>
            </w: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lastRenderedPageBreak/>
              <w:t>базах;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передвищої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10) 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12) наявність апробаційних та/або науково-популярних, </w:t>
            </w: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lastRenderedPageBreak/>
              <w:t>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13) проведення навчальних занять із спеціальних дисциплін іноземною мовою (крім дисциплін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мовної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підготовки) в обсязі не менше 50 аудиторних годин на навчальний рік;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14) 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освітньо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</w:t>
            </w: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lastRenderedPageBreak/>
              <w:t xml:space="preserve">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Паралімпійських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15) 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освітньо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-наукового/</w:t>
            </w:r>
            <w:proofErr w:type="spellStart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освітньо</w:t>
            </w:r>
            <w:proofErr w:type="spellEnd"/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-творчого) рівня);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18) участь у міжнародних військових навчаннях (тренуваннях) за участю збройних сил країн — членів НАТО (для вищих військових навчальних закладів, військових навчальних підрозділів закладів вищої освіти);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19) діяльність за спеціальністю у формі участі у професійних та/або громадських об’єднаннях;</w:t>
            </w: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</w:p>
          <w:p w:rsidR="0090742F" w:rsidRPr="0090742F" w:rsidRDefault="0090742F" w:rsidP="00FC210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</w:pPr>
            <w:r w:rsidRPr="0090742F">
              <w:rPr>
                <w:rFonts w:ascii="Times New Roman" w:hAnsi="Times New Roman" w:cs="Times New Roman"/>
                <w:color w:val="002060"/>
                <w:sz w:val="20"/>
                <w:szCs w:val="20"/>
                <w:lang w:val="uk-UA"/>
              </w:rPr>
              <w:t>20) 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</w:tr>
      <w:tr w:rsidR="00540A55" w:rsidRPr="0090742F" w:rsidTr="00BB5887">
        <w:trPr>
          <w:jc w:val="center"/>
        </w:trPr>
        <w:tc>
          <w:tcPr>
            <w:tcW w:w="14922" w:type="dxa"/>
            <w:gridSpan w:val="8"/>
          </w:tcPr>
          <w:p w:rsidR="00540A55" w:rsidRPr="00540A55" w:rsidRDefault="00540A55" w:rsidP="00540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Особи, </w:t>
            </w:r>
            <w:proofErr w:type="spellStart"/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які</w:t>
            </w:r>
            <w:proofErr w:type="spellEnd"/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працюють</w:t>
            </w:r>
            <w:proofErr w:type="spellEnd"/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основним</w:t>
            </w:r>
            <w:proofErr w:type="spellEnd"/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місцем</w:t>
            </w:r>
            <w:proofErr w:type="spellEnd"/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0A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роботи</w:t>
            </w:r>
            <w:proofErr w:type="spellEnd"/>
          </w:p>
        </w:tc>
      </w:tr>
      <w:tr w:rsidR="0090742F" w:rsidRPr="0090742F" w:rsidTr="00540A55">
        <w:trPr>
          <w:jc w:val="center"/>
        </w:trPr>
        <w:tc>
          <w:tcPr>
            <w:tcW w:w="1469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4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3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82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742F" w:rsidRPr="0090742F" w:rsidTr="00540A55">
        <w:trPr>
          <w:jc w:val="center"/>
        </w:trPr>
        <w:tc>
          <w:tcPr>
            <w:tcW w:w="1469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4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3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82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742F" w:rsidRPr="0090742F" w:rsidTr="00540A55">
        <w:trPr>
          <w:jc w:val="center"/>
        </w:trPr>
        <w:tc>
          <w:tcPr>
            <w:tcW w:w="1469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4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0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3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82" w:type="dxa"/>
          </w:tcPr>
          <w:p w:rsidR="0090742F" w:rsidRPr="0090742F" w:rsidRDefault="0090742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40A55" w:rsidRPr="0090742F" w:rsidTr="00F713B2">
        <w:trPr>
          <w:jc w:val="center"/>
        </w:trPr>
        <w:tc>
          <w:tcPr>
            <w:tcW w:w="14922" w:type="dxa"/>
            <w:gridSpan w:val="8"/>
          </w:tcPr>
          <w:p w:rsidR="00540A55" w:rsidRPr="0090742F" w:rsidRDefault="00540A55" w:rsidP="00540A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0A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Особи, які працюють за суміщенням</w:t>
            </w:r>
          </w:p>
        </w:tc>
      </w:tr>
      <w:tr w:rsidR="00540A55" w:rsidRPr="0090742F" w:rsidTr="00540A55">
        <w:trPr>
          <w:jc w:val="center"/>
        </w:trPr>
        <w:tc>
          <w:tcPr>
            <w:tcW w:w="1469" w:type="dxa"/>
          </w:tcPr>
          <w:p w:rsidR="00540A55" w:rsidRPr="0090742F" w:rsidRDefault="00540A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4" w:type="dxa"/>
          </w:tcPr>
          <w:p w:rsidR="00540A55" w:rsidRPr="0090742F" w:rsidRDefault="00540A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</w:tcPr>
          <w:p w:rsidR="00540A55" w:rsidRPr="0090742F" w:rsidRDefault="00540A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</w:tcPr>
          <w:p w:rsidR="00540A55" w:rsidRPr="0090742F" w:rsidRDefault="00540A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4" w:type="dxa"/>
          </w:tcPr>
          <w:p w:rsidR="00540A55" w:rsidRPr="0090742F" w:rsidRDefault="00540A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40" w:type="dxa"/>
          </w:tcPr>
          <w:p w:rsidR="00540A55" w:rsidRPr="0090742F" w:rsidRDefault="00540A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13" w:type="dxa"/>
          </w:tcPr>
          <w:p w:rsidR="00540A55" w:rsidRPr="0090742F" w:rsidRDefault="00540A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82" w:type="dxa"/>
          </w:tcPr>
          <w:p w:rsidR="00540A55" w:rsidRPr="0090742F" w:rsidRDefault="00540A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C210C" w:rsidRPr="00FC210C" w:rsidRDefault="00FC210C" w:rsidP="00540A55">
      <w:pPr>
        <w:rPr>
          <w:lang w:val="uk-UA"/>
        </w:rPr>
      </w:pPr>
    </w:p>
    <w:sectPr w:rsidR="00FC210C" w:rsidRPr="00FC210C" w:rsidSect="00FC210C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14"/>
    <w:rsid w:val="002A2F14"/>
    <w:rsid w:val="0031701E"/>
    <w:rsid w:val="00540A55"/>
    <w:rsid w:val="0090742F"/>
    <w:rsid w:val="00B314BE"/>
    <w:rsid w:val="00D66B44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12">
    <w:name w:val="rvps12"/>
    <w:basedOn w:val="a"/>
    <w:rsid w:val="0090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12">
    <w:name w:val="rvps12"/>
    <w:basedOn w:val="a"/>
    <w:rsid w:val="0090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2024-12-11T10:16:00Z</dcterms:created>
  <dcterms:modified xsi:type="dcterms:W3CDTF">2024-12-11T11:02:00Z</dcterms:modified>
</cp:coreProperties>
</file>